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851E" w14:textId="77777777" w:rsidR="00FD3B03" w:rsidRDefault="002A33E6" w:rsidP="002A33E6">
      <w:pPr>
        <w:suppressAutoHyphens/>
        <w:spacing w:line="440" w:lineRule="exact"/>
        <w:jc w:val="center"/>
        <w:rPr>
          <w:rFonts w:ascii="Times New Roman" w:eastAsia="標楷體" w:hAnsi="Times New Roman" w:cs="Times New Roman"/>
          <w:kern w:val="1"/>
          <w:sz w:val="32"/>
          <w:szCs w:val="32"/>
          <w:lang w:eastAsia="ar-SA"/>
        </w:rPr>
      </w:pPr>
      <w:r w:rsidRPr="002A33E6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臺灣</w:t>
      </w:r>
      <w:proofErr w:type="gramStart"/>
      <w:r w:rsidR="00315EA9">
        <w:rPr>
          <w:rFonts w:ascii="Times New Roman" w:eastAsia="標楷體" w:hAnsi="Times New Roman" w:cs="Times New Roman" w:hint="eastAsia"/>
          <w:b/>
          <w:bCs/>
          <w:kern w:val="1"/>
          <w:sz w:val="32"/>
          <w:szCs w:val="32"/>
        </w:rPr>
        <w:t>臺</w:t>
      </w:r>
      <w:proofErr w:type="gramEnd"/>
      <w:r w:rsidR="00315EA9">
        <w:rPr>
          <w:rFonts w:ascii="Times New Roman" w:eastAsia="標楷體" w:hAnsi="Times New Roman" w:cs="Times New Roman" w:hint="eastAsia"/>
          <w:b/>
          <w:bCs/>
          <w:kern w:val="1"/>
          <w:sz w:val="32"/>
          <w:szCs w:val="32"/>
        </w:rPr>
        <w:t>中</w:t>
      </w:r>
      <w:r w:rsidRPr="002A33E6">
        <w:rPr>
          <w:rFonts w:ascii="Times New Roman" w:eastAsia="標楷體" w:hAnsi="Times New Roman" w:cs="Times New Roman" w:hint="eastAsia"/>
          <w:b/>
          <w:bCs/>
          <w:kern w:val="1"/>
          <w:sz w:val="32"/>
          <w:szCs w:val="32"/>
        </w:rPr>
        <w:t>地方法院</w:t>
      </w:r>
      <w:proofErr w:type="gramStart"/>
      <w:r w:rsidRPr="002A33E6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11</w:t>
      </w:r>
      <w:r w:rsidR="00315EA9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4</w:t>
      </w:r>
      <w:proofErr w:type="gramEnd"/>
      <w:r w:rsidRPr="002A33E6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年度招募</w:t>
      </w:r>
      <w:r w:rsidRPr="002A33E6">
        <w:rPr>
          <w:rFonts w:ascii="Times New Roman" w:eastAsia="標楷體" w:hAnsi="Times New Roman" w:cs="Times New Roman" w:hint="eastAsia"/>
          <w:b/>
          <w:bCs/>
          <w:kern w:val="1"/>
          <w:sz w:val="32"/>
          <w:szCs w:val="32"/>
        </w:rPr>
        <w:t>志願服務工作人員報名</w:t>
      </w:r>
      <w:r w:rsidRPr="002A33E6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簡章</w:t>
      </w:r>
      <w:r w:rsidRPr="002A33E6">
        <w:rPr>
          <w:rFonts w:ascii="Times New Roman" w:eastAsia="標楷體" w:hAnsi="Times New Roman" w:cs="Times New Roman"/>
          <w:kern w:val="1"/>
          <w:sz w:val="32"/>
          <w:szCs w:val="32"/>
          <w:lang w:eastAsia="ar-SA"/>
        </w:rPr>
        <w:t xml:space="preserve">   </w:t>
      </w:r>
    </w:p>
    <w:p w14:paraId="5C76B19B" w14:textId="77777777" w:rsidR="002A33E6" w:rsidRPr="002A33E6" w:rsidRDefault="002A33E6" w:rsidP="002A33E6">
      <w:pPr>
        <w:suppressAutoHyphens/>
        <w:spacing w:line="440" w:lineRule="exact"/>
        <w:jc w:val="center"/>
        <w:rPr>
          <w:rFonts w:ascii="Times New Roman" w:eastAsia="標楷體" w:hAnsi="Times New Roman" w:cs="Times New Roman"/>
          <w:kern w:val="1"/>
          <w:szCs w:val="24"/>
          <w:lang w:eastAsia="ar-SA"/>
        </w:rPr>
      </w:pPr>
      <w:r w:rsidRPr="002A33E6">
        <w:rPr>
          <w:rFonts w:ascii="Times New Roman" w:eastAsia="標楷體" w:hAnsi="Times New Roman" w:cs="Times New Roman"/>
          <w:kern w:val="1"/>
          <w:sz w:val="32"/>
          <w:szCs w:val="32"/>
          <w:lang w:eastAsia="ar-SA"/>
        </w:rPr>
        <w:t xml:space="preserve">                                         </w:t>
      </w:r>
    </w:p>
    <w:p w14:paraId="50885BC1" w14:textId="77777777" w:rsidR="002A33E6" w:rsidRPr="002A33E6" w:rsidRDefault="002A33E6" w:rsidP="002A33E6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一、依據</w:t>
      </w:r>
      <w:r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：</w:t>
      </w:r>
      <w:r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法院辦理招募單一窗口聯合服務業務志願服務工作者作業要點。</w:t>
      </w:r>
    </w:p>
    <w:p w14:paraId="1A34C9CA" w14:textId="77777777" w:rsidR="002A33E6" w:rsidRDefault="00FD3B03" w:rsidP="002A33E6">
      <w:pPr>
        <w:suppressAutoHyphens/>
        <w:spacing w:line="440" w:lineRule="exact"/>
        <w:ind w:left="1960" w:hanging="1960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二、</w:t>
      </w: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招募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名額：</w:t>
      </w:r>
      <w:r w:rsidR="005855B1">
        <w:rPr>
          <w:rFonts w:ascii="Times New Roman" w:eastAsia="標楷體" w:hAnsi="Times New Roman" w:cs="Times New Roman" w:hint="eastAsia"/>
          <w:kern w:val="1"/>
          <w:sz w:val="28"/>
          <w:szCs w:val="28"/>
        </w:rPr>
        <w:t>訴訟輔導志工數名</w:t>
      </w:r>
      <w:r w:rsidR="005855B1">
        <w:rPr>
          <w:rFonts w:ascii="Times New Roman" w:eastAsia="標楷體" w:hAnsi="Times New Roman" w:cs="Times New Roman" w:hint="eastAsia"/>
          <w:kern w:val="1"/>
          <w:sz w:val="28"/>
          <w:szCs w:val="28"/>
        </w:rPr>
        <w:t>(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人數視</w:t>
      </w:r>
      <w:r w:rsidR="00315EA9">
        <w:rPr>
          <w:rFonts w:ascii="Times New Roman" w:eastAsia="標楷體" w:hAnsi="Times New Roman" w:cs="Times New Roman" w:hint="eastAsia"/>
          <w:kern w:val="1"/>
          <w:sz w:val="28"/>
          <w:szCs w:val="28"/>
        </w:rPr>
        <w:t>本院業務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需</w:t>
      </w:r>
      <w:r w:rsidR="00315EA9">
        <w:rPr>
          <w:rFonts w:ascii="Times New Roman" w:eastAsia="標楷體" w:hAnsi="Times New Roman" w:cs="Times New Roman" w:hint="eastAsia"/>
          <w:kern w:val="1"/>
          <w:sz w:val="28"/>
          <w:szCs w:val="28"/>
        </w:rPr>
        <w:t>求</w:t>
      </w: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決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定</w:t>
      </w:r>
      <w:r w:rsidR="005855B1">
        <w:rPr>
          <w:rFonts w:ascii="Times New Roman" w:eastAsia="標楷體" w:hAnsi="Times New Roman" w:cs="Times New Roman" w:hint="eastAsia"/>
          <w:kern w:val="1"/>
          <w:sz w:val="28"/>
          <w:szCs w:val="28"/>
        </w:rPr>
        <w:t>)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。</w:t>
      </w:r>
    </w:p>
    <w:p w14:paraId="762E1994" w14:textId="77777777" w:rsidR="007A0118" w:rsidRDefault="007A0118" w:rsidP="007A0118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三</w:t>
      </w:r>
      <w:r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</w:t>
      </w: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招募對象</w:t>
      </w:r>
      <w:r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：</w:t>
      </w:r>
    </w:p>
    <w:p w14:paraId="619842BE" w14:textId="77777777" w:rsidR="007A0118" w:rsidRDefault="003B3807" w:rsidP="00A5406C">
      <w:pPr>
        <w:suppressAutoHyphens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1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公教</w:t>
      </w:r>
      <w:r w:rsidR="00633529" w:rsidRPr="00FD3B03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退休人員</w:t>
      </w: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、熱心社會公益人士</w:t>
      </w:r>
      <w:r w:rsidR="00633529" w:rsidRPr="00FD3B03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或曾從事司法相關業務</w:t>
      </w:r>
      <w:r w:rsidR="00633529" w:rsidRPr="00FD3B03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，現年</w:t>
      </w:r>
      <w:r w:rsidR="00633529" w:rsidRPr="00FD3B03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70</w:t>
      </w:r>
      <w:r w:rsidR="00633529" w:rsidRPr="00FD3B03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歲以下</w:t>
      </w:r>
      <w:r w:rsidR="00633529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，</w:t>
      </w:r>
      <w:r w:rsid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通曉國語、台語，身心健康、</w:t>
      </w:r>
      <w:r w:rsidR="006873C4">
        <w:rPr>
          <w:rFonts w:ascii="Times New Roman" w:eastAsia="標楷體" w:hAnsi="Times New Roman" w:cs="Times New Roman" w:hint="eastAsia"/>
          <w:kern w:val="1"/>
          <w:sz w:val="28"/>
          <w:szCs w:val="28"/>
        </w:rPr>
        <w:t>素行良好、無前科紀錄，</w:t>
      </w:r>
      <w:r w:rsidR="00A5406C">
        <w:rPr>
          <w:rFonts w:ascii="Times New Roman" w:eastAsia="標楷體" w:hAnsi="Times New Roman" w:cs="Times New Roman" w:hint="eastAsia"/>
          <w:kern w:val="1"/>
          <w:sz w:val="28"/>
          <w:szCs w:val="28"/>
        </w:rPr>
        <w:t>有</w:t>
      </w:r>
      <w:r w:rsidR="006873C4">
        <w:rPr>
          <w:rFonts w:ascii="Times New Roman" w:eastAsia="標楷體" w:hAnsi="Times New Roman" w:cs="Times New Roman" w:hint="eastAsia"/>
          <w:kern w:val="1"/>
          <w:sz w:val="28"/>
          <w:szCs w:val="28"/>
        </w:rPr>
        <w:t>耐心</w:t>
      </w:r>
      <w:r w:rsidR="00633529">
        <w:rPr>
          <w:rFonts w:ascii="Times New Roman" w:eastAsia="標楷體" w:hAnsi="Times New Roman" w:cs="Times New Roman" w:hint="eastAsia"/>
          <w:kern w:val="1"/>
          <w:sz w:val="28"/>
          <w:szCs w:val="28"/>
        </w:rPr>
        <w:t>及服務熱誠，</w:t>
      </w:r>
      <w:r w:rsidR="00633529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具訴訟輔導能力</w:t>
      </w:r>
      <w:r w:rsidR="00633529">
        <w:rPr>
          <w:rFonts w:ascii="Times New Roman" w:eastAsia="標楷體" w:hAnsi="Times New Roman" w:cs="Times New Roman" w:hint="eastAsia"/>
          <w:kern w:val="1"/>
          <w:sz w:val="28"/>
          <w:szCs w:val="28"/>
        </w:rPr>
        <w:t>者。</w:t>
      </w:r>
    </w:p>
    <w:p w14:paraId="29455628" w14:textId="77777777" w:rsidR="002A33E6" w:rsidRPr="002A33E6" w:rsidRDefault="007A0118" w:rsidP="002A33E6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四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報名</w:t>
      </w:r>
      <w:r w:rsid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時間及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方式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：</w:t>
      </w:r>
    </w:p>
    <w:p w14:paraId="6406FBEB" w14:textId="77777777" w:rsidR="002A33E6" w:rsidRDefault="00A5406C" w:rsidP="00A5406C">
      <w:pPr>
        <w:suppressAutoHyphens/>
        <w:spacing w:line="440" w:lineRule="exact"/>
        <w:ind w:leftChars="118" w:left="566" w:hangingChars="101" w:hanging="283"/>
        <w:jc w:val="both"/>
        <w:rPr>
          <w:rFonts w:ascii="Times New Roman" w:eastAsia="標楷體" w:hAnsi="Times New Roman" w:cs="Times New Roman"/>
          <w:kern w:val="1"/>
          <w:sz w:val="28"/>
          <w:szCs w:val="28"/>
        </w:rPr>
      </w:pPr>
      <w:r>
        <w:rPr>
          <w:rFonts w:ascii="MS Gothic" w:eastAsia="MS Gothic" w:hAnsi="MS Gothic" w:cs="MS Gothic" w:hint="eastAsia"/>
          <w:kern w:val="1"/>
          <w:sz w:val="28"/>
          <w:szCs w:val="28"/>
        </w:rPr>
        <w:t>㈠</w:t>
      </w:r>
      <w:r w:rsid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時間及方式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：即日起至</w:t>
      </w:r>
      <w:r w:rsidR="002A7D6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11</w:t>
      </w:r>
      <w:r w:rsidR="00315EA9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4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年</w:t>
      </w:r>
      <w:r w:rsidR="00315EA9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6</w:t>
      </w:r>
      <w:r w:rsidR="002A33E6" w:rsidRPr="002F40A8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月</w:t>
      </w:r>
      <w:r w:rsidR="005B1677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3</w:t>
      </w:r>
      <w:r w:rsidR="00315EA9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0</w:t>
      </w:r>
      <w:r w:rsidR="002A33E6" w:rsidRPr="002F40A8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日止</w:t>
      </w:r>
      <w:r w:rsid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，</w:t>
      </w:r>
      <w:proofErr w:type="gramStart"/>
      <w:r w:rsidR="00577D7C" w:rsidRP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採</w:t>
      </w:r>
      <w:proofErr w:type="gramEnd"/>
      <w:r w:rsidR="00577D7C" w:rsidRP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通訊方式或親至本院報名，通訊報名請以掛號郵寄，截止日以郵戳為憑（信</w:t>
      </w:r>
      <w:r w:rsid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封封面請註明「參加訴訟輔導志工徵選」字樣），逾期</w:t>
      </w:r>
      <w:r w:rsid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恕</w:t>
      </w:r>
      <w:r w:rsid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不受理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。報名文件經審查後，未聘用者恕</w:t>
      </w:r>
      <w:proofErr w:type="gramStart"/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不</w:t>
      </w:r>
      <w:proofErr w:type="gramEnd"/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另行通</w:t>
      </w:r>
      <w:r w:rsidR="0075161F">
        <w:rPr>
          <w:rFonts w:ascii="Times New Roman" w:eastAsia="標楷體" w:hAnsi="Times New Roman" w:cs="Times New Roman" w:hint="eastAsia"/>
          <w:kern w:val="1"/>
          <w:sz w:val="28"/>
          <w:szCs w:val="28"/>
        </w:rPr>
        <w:t>知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、退件。</w:t>
      </w:r>
    </w:p>
    <w:p w14:paraId="7AFB59D5" w14:textId="77777777" w:rsidR="007A0118" w:rsidRPr="004A68C9" w:rsidRDefault="007A0118" w:rsidP="004A68C9">
      <w:pPr>
        <w:pStyle w:val="a5"/>
        <w:numPr>
          <w:ilvl w:val="0"/>
          <w:numId w:val="3"/>
        </w:numPr>
        <w:suppressAutoHyphens/>
        <w:spacing w:line="440" w:lineRule="exact"/>
        <w:ind w:leftChars="0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4A68C9">
        <w:rPr>
          <w:rFonts w:ascii="Times New Roman" w:eastAsia="標楷體" w:hAnsi="Times New Roman" w:cs="Times New Roman" w:hint="eastAsia"/>
          <w:kern w:val="1"/>
          <w:sz w:val="28"/>
          <w:szCs w:val="28"/>
        </w:rPr>
        <w:t>報名時</w:t>
      </w:r>
      <w:r w:rsidRPr="004A68C9">
        <w:rPr>
          <w:rFonts w:ascii="Times New Roman" w:eastAsia="標楷體" w:hAnsi="Times New Roman" w:cs="Times New Roman"/>
          <w:kern w:val="1"/>
          <w:sz w:val="28"/>
          <w:szCs w:val="28"/>
        </w:rPr>
        <w:t>應繳驗證明文件：</w:t>
      </w:r>
    </w:p>
    <w:p w14:paraId="17B23D10" w14:textId="77777777" w:rsidR="007A0118" w:rsidRPr="007A0118" w:rsidRDefault="007A0118" w:rsidP="0016693B">
      <w:pPr>
        <w:pStyle w:val="a5"/>
        <w:numPr>
          <w:ilvl w:val="0"/>
          <w:numId w:val="2"/>
        </w:numPr>
        <w:suppressAutoHyphens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報名表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(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請自行至司法院或本院網站下載或向本院訴訟輔導科索取，若證件資料不齊或資格不符合者，恕不受理報名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)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。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 xml:space="preserve"> 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洽詢電話：</w:t>
      </w:r>
      <w:r w:rsidRPr="007A0118">
        <w:rPr>
          <w:rFonts w:ascii="Times New Roman" w:eastAsia="標楷體" w:hAnsi="Times New Roman" w:cs="Times New Roman" w:hint="cs"/>
          <w:kern w:val="1"/>
          <w:sz w:val="28"/>
          <w:szCs w:val="28"/>
        </w:rPr>
        <w:t>04-22232311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分機</w:t>
      </w:r>
      <w:r w:rsidRPr="007A0118">
        <w:rPr>
          <w:rFonts w:ascii="Times New Roman" w:eastAsia="標楷體" w:hAnsi="Times New Roman" w:cs="Times New Roman" w:hint="cs"/>
          <w:kern w:val="1"/>
          <w:sz w:val="28"/>
          <w:szCs w:val="28"/>
        </w:rPr>
        <w:t>3216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 xml:space="preserve"> 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陳科長</w:t>
      </w:r>
      <w:r w:rsidR="004A68C9">
        <w:rPr>
          <w:rFonts w:ascii="Times New Roman" w:eastAsia="標楷體" w:hAnsi="Times New Roman" w:cs="Times New Roman" w:hint="eastAsia"/>
          <w:kern w:val="1"/>
          <w:sz w:val="28"/>
          <w:szCs w:val="28"/>
        </w:rPr>
        <w:t>。</w:t>
      </w:r>
    </w:p>
    <w:p w14:paraId="2BDD4BE1" w14:textId="77777777" w:rsidR="007A0118" w:rsidRPr="007A0118" w:rsidRDefault="007A0118" w:rsidP="0016693B">
      <w:pPr>
        <w:pStyle w:val="a5"/>
        <w:numPr>
          <w:ilvl w:val="0"/>
          <w:numId w:val="2"/>
        </w:numPr>
        <w:suppressAutoHyphens/>
        <w:spacing w:line="440" w:lineRule="exact"/>
        <w:ind w:leftChars="0" w:left="993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身分證明文件影本</w:t>
      </w:r>
      <w:r w:rsidRPr="007A0118">
        <w:rPr>
          <w:rFonts w:ascii="Times New Roman" w:eastAsia="標楷體" w:hAnsi="Times New Roman" w:cs="Times New Roman"/>
          <w:kern w:val="1"/>
          <w:sz w:val="28"/>
          <w:szCs w:val="28"/>
        </w:rPr>
        <w:t>。</w:t>
      </w:r>
    </w:p>
    <w:p w14:paraId="63B4D200" w14:textId="77777777" w:rsidR="007A0118" w:rsidRPr="007A0118" w:rsidRDefault="007A0118" w:rsidP="0016693B">
      <w:pPr>
        <w:pStyle w:val="a5"/>
        <w:numPr>
          <w:ilvl w:val="0"/>
          <w:numId w:val="2"/>
        </w:numPr>
        <w:suppressAutoHyphens/>
        <w:spacing w:line="440" w:lineRule="exact"/>
        <w:ind w:leftChars="0" w:left="993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蒐集個人資料告知事項暨個人資料提供同意書</w:t>
      </w:r>
      <w:r w:rsidRPr="007A0118">
        <w:rPr>
          <w:rFonts w:ascii="Times New Roman" w:eastAsia="標楷體" w:hAnsi="Times New Roman" w:cs="Times New Roman"/>
          <w:kern w:val="1"/>
          <w:sz w:val="28"/>
          <w:szCs w:val="28"/>
        </w:rPr>
        <w:t>。</w:t>
      </w:r>
    </w:p>
    <w:p w14:paraId="2AE92CFB" w14:textId="77777777" w:rsidR="002A33E6" w:rsidRPr="002A33E6" w:rsidRDefault="006873C4" w:rsidP="005C2F1F">
      <w:pPr>
        <w:suppressAutoHyphens/>
        <w:spacing w:line="440" w:lineRule="exact"/>
        <w:ind w:left="1960" w:hangingChars="700" w:hanging="1960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五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、遴選方式：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經本院</w:t>
      </w:r>
      <w:r w:rsidR="003B3807">
        <w:rPr>
          <w:rFonts w:ascii="Times New Roman" w:eastAsia="標楷體" w:hAnsi="Times New Roman" w:cs="Times New Roman" w:hint="eastAsia"/>
          <w:kern w:val="1"/>
          <w:sz w:val="28"/>
          <w:szCs w:val="28"/>
        </w:rPr>
        <w:t>成立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遴選小組</w:t>
      </w:r>
      <w:r w:rsidR="003B3807">
        <w:rPr>
          <w:rFonts w:ascii="Times New Roman" w:eastAsia="標楷體" w:hAnsi="Times New Roman" w:cs="Times New Roman" w:hint="eastAsia"/>
          <w:kern w:val="1"/>
          <w:sz w:val="28"/>
          <w:szCs w:val="28"/>
        </w:rPr>
        <w:t>書面</w:t>
      </w:r>
      <w:r w:rsidR="007325DD">
        <w:rPr>
          <w:rFonts w:ascii="Times New Roman" w:eastAsia="標楷體" w:hAnsi="Times New Roman" w:cs="Times New Roman" w:hint="eastAsia"/>
          <w:kern w:val="1"/>
          <w:sz w:val="28"/>
          <w:szCs w:val="28"/>
        </w:rPr>
        <w:t>審查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後，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擇優</w:t>
      </w:r>
      <w:proofErr w:type="gramStart"/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遴</w:t>
      </w:r>
      <w:proofErr w:type="gramEnd"/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聘。</w:t>
      </w:r>
      <w:r w:rsidR="005C2F1F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(</w:t>
      </w:r>
      <w:r w:rsidR="005C2F1F">
        <w:rPr>
          <w:rFonts w:ascii="Times New Roman" w:eastAsia="標楷體" w:hAnsi="Times New Roman" w:cs="Times New Roman" w:hint="eastAsia"/>
          <w:kern w:val="1"/>
          <w:sz w:val="28"/>
          <w:szCs w:val="28"/>
        </w:rPr>
        <w:t>必要時，</w:t>
      </w:r>
      <w:r w:rsidR="005C2F1F" w:rsidRPr="005C2F1F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得對報名人員進行面</w:t>
      </w:r>
      <w:r w:rsidR="005C2F1F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談</w:t>
      </w:r>
      <w:r w:rsidR="00817F6B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-</w:t>
      </w:r>
      <w:r w:rsidR="00817F6B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時間及地點</w:t>
      </w:r>
      <w:r w:rsidR="00817F6B" w:rsidRPr="00817F6B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另行通知</w:t>
      </w:r>
      <w:r w:rsidR="005C2F1F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)</w:t>
      </w:r>
    </w:p>
    <w:p w14:paraId="4E6F7100" w14:textId="77777777" w:rsidR="002A33E6" w:rsidRPr="006873C4" w:rsidRDefault="006873C4" w:rsidP="002A33E6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 w:rsidRPr="006873C4">
        <w:rPr>
          <w:rFonts w:ascii="Times New Roman" w:eastAsia="標楷體" w:hAnsi="Times New Roman" w:cs="Times New Roman" w:hint="eastAsia"/>
          <w:kern w:val="1"/>
          <w:sz w:val="28"/>
          <w:szCs w:val="28"/>
        </w:rPr>
        <w:t>六</w:t>
      </w:r>
      <w:r w:rsidR="002A33E6" w:rsidRPr="006873C4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、受聘</w:t>
      </w:r>
      <w:r w:rsidR="00817F6B" w:rsidRPr="006873C4">
        <w:rPr>
          <w:rFonts w:ascii="Times New Roman" w:eastAsia="標楷體" w:hAnsi="Times New Roman" w:cs="Times New Roman" w:hint="eastAsia"/>
          <w:kern w:val="1"/>
          <w:sz w:val="28"/>
          <w:szCs w:val="28"/>
        </w:rPr>
        <w:t>訴訟輔導</w:t>
      </w:r>
      <w:r w:rsidR="002A33E6" w:rsidRPr="006873C4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志工為無給職，本院得視經費狀況酌予補助交通及誤餐費。</w:t>
      </w:r>
    </w:p>
    <w:p w14:paraId="244EE258" w14:textId="77777777" w:rsidR="000D6BB0" w:rsidRDefault="006873C4" w:rsidP="002A33E6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七</w:t>
      </w:r>
      <w:r w:rsidR="000D6BB0">
        <w:rPr>
          <w:rFonts w:ascii="Times New Roman" w:eastAsia="標楷體" w:hAnsi="Times New Roman" w:cs="Times New Roman" w:hint="eastAsia"/>
          <w:kern w:val="1"/>
          <w:sz w:val="28"/>
          <w:szCs w:val="28"/>
        </w:rPr>
        <w:t>、主要服務內容：</w:t>
      </w:r>
    </w:p>
    <w:p w14:paraId="014E1F8A" w14:textId="77777777" w:rsidR="005C2F1F" w:rsidRPr="005C2F1F" w:rsidRDefault="00A5406C" w:rsidP="00A5406C">
      <w:pPr>
        <w:suppressAutoHyphens/>
        <w:spacing w:line="440" w:lineRule="exact"/>
        <w:ind w:leftChars="118" w:left="283" w:firstLine="1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MS Gothic" w:eastAsia="MS Gothic" w:hAnsi="MS Gothic" w:cs="MS Gothic" w:hint="eastAsia"/>
          <w:kern w:val="1"/>
          <w:sz w:val="28"/>
          <w:szCs w:val="28"/>
        </w:rPr>
        <w:t>㈠</w:t>
      </w:r>
      <w:proofErr w:type="gramEnd"/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 xml:space="preserve">輔導有關訴訟及非訟事件等程序之進行。  </w:t>
      </w:r>
    </w:p>
    <w:p w14:paraId="2D1CB53E" w14:textId="77777777" w:rsidR="005C2F1F" w:rsidRPr="005C2F1F" w:rsidRDefault="00A5406C" w:rsidP="00A5406C">
      <w:pPr>
        <w:suppressAutoHyphens/>
        <w:spacing w:line="440" w:lineRule="exact"/>
        <w:ind w:leftChars="118" w:left="283" w:firstLine="1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MS Gothic" w:eastAsia="MS Gothic" w:hAnsi="MS Gothic" w:cs="MS Gothic" w:hint="eastAsia"/>
          <w:kern w:val="1"/>
          <w:sz w:val="28"/>
          <w:szCs w:val="28"/>
        </w:rPr>
        <w:t>㈡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 xml:space="preserve">輔導繳納訴訟費及其他費用。  </w:t>
      </w:r>
    </w:p>
    <w:p w14:paraId="4161E9A3" w14:textId="77777777" w:rsidR="005C2F1F" w:rsidRPr="005C2F1F" w:rsidRDefault="00A5406C" w:rsidP="00A5406C">
      <w:pPr>
        <w:suppressAutoHyphens/>
        <w:spacing w:line="440" w:lineRule="exact"/>
        <w:ind w:leftChars="118" w:left="283" w:firstLine="1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MS Gothic" w:eastAsia="MS Gothic" w:hAnsi="MS Gothic" w:cs="MS Gothic" w:hint="eastAsia"/>
          <w:kern w:val="1"/>
          <w:sz w:val="28"/>
          <w:szCs w:val="28"/>
        </w:rPr>
        <w:t>㈢</w:t>
      </w:r>
      <w:proofErr w:type="gramEnd"/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 xml:space="preserve">答復有關民、刑事訴訟及非訟事件程序之詢問。  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br/>
      </w:r>
      <w:r>
        <w:rPr>
          <w:rFonts w:ascii="MS Gothic" w:eastAsia="MS Gothic" w:hAnsi="MS Gothic" w:cs="MS Gothic" w:hint="eastAsia"/>
          <w:kern w:val="1"/>
          <w:sz w:val="28"/>
          <w:szCs w:val="28"/>
        </w:rPr>
        <w:t>㈣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>輔導或協助撰</w:t>
      </w:r>
      <w:proofErr w:type="gramStart"/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>繕</w:t>
      </w:r>
      <w:proofErr w:type="gramEnd"/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 xml:space="preserve">程序事項書狀。  </w:t>
      </w:r>
    </w:p>
    <w:p w14:paraId="644CD696" w14:textId="77777777" w:rsidR="005C2F1F" w:rsidRDefault="00A5406C" w:rsidP="00A5406C">
      <w:pPr>
        <w:suppressAutoHyphens/>
        <w:spacing w:line="440" w:lineRule="exact"/>
        <w:ind w:leftChars="118" w:left="283" w:firstLine="1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MS Gothic" w:eastAsia="MS Gothic" w:hAnsi="MS Gothic" w:cs="MS Gothic" w:hint="eastAsia"/>
          <w:kern w:val="1"/>
          <w:sz w:val="28"/>
          <w:szCs w:val="28"/>
        </w:rPr>
        <w:t>㈤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>其他便民服務事項。</w:t>
      </w:r>
    </w:p>
    <w:p w14:paraId="72D11BD8" w14:textId="77777777" w:rsidR="005855B1" w:rsidRDefault="005855B1" w:rsidP="005855B1">
      <w:pPr>
        <w:suppressAutoHyphens/>
        <w:spacing w:line="440" w:lineRule="exact"/>
        <w:ind w:left="560" w:hangingChars="200" w:hanging="560"/>
        <w:jc w:val="both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Times New Roman" w:hint="eastAsia"/>
          <w:kern w:val="1"/>
          <w:sz w:val="28"/>
          <w:szCs w:val="28"/>
        </w:rPr>
        <w:t>八、</w:t>
      </w:r>
      <w:r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志工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每次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服務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3小時，以上午(9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-12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)、中午(11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-14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)、下午(14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-17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)</w:t>
      </w:r>
      <w:r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各1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班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次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，每日排班</w:t>
      </w:r>
      <w:proofErr w:type="gramStart"/>
      <w:r>
        <w:rPr>
          <w:rFonts w:ascii="標楷體" w:eastAsia="標楷體" w:hAnsi="標楷體" w:cs="Times New Roman" w:hint="eastAsia"/>
          <w:kern w:val="1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kern w:val="1"/>
          <w:sz w:val="28"/>
          <w:szCs w:val="28"/>
        </w:rPr>
        <w:t>逾2班次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。但如因業務需要，本院得逕行調整服務時間。</w:t>
      </w:r>
    </w:p>
    <w:p w14:paraId="5B262820" w14:textId="77777777" w:rsidR="0016693B" w:rsidRPr="005C2F1F" w:rsidRDefault="000A0F5C" w:rsidP="0016693B">
      <w:pPr>
        <w:suppressAutoHyphens/>
        <w:spacing w:line="440" w:lineRule="exact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Times New Roman" w:hint="eastAsia"/>
          <w:kern w:val="1"/>
          <w:sz w:val="28"/>
          <w:szCs w:val="28"/>
        </w:rPr>
        <w:t>九</w:t>
      </w:r>
      <w:r w:rsidR="0016693B">
        <w:rPr>
          <w:rFonts w:ascii="標楷體" w:eastAsia="標楷體" w:hAnsi="標楷體" w:cs="Times New Roman" w:hint="eastAsia"/>
          <w:kern w:val="1"/>
          <w:sz w:val="28"/>
          <w:szCs w:val="28"/>
        </w:rPr>
        <w:t>、服務地點：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本院</w:t>
      </w:r>
      <w:r w:rsidR="0016693B">
        <w:rPr>
          <w:rFonts w:ascii="標楷體" w:eastAsia="標楷體" w:hAnsi="標楷體" w:cs="Times New Roman" w:hint="eastAsia"/>
          <w:kern w:val="1"/>
          <w:sz w:val="28"/>
          <w:szCs w:val="28"/>
        </w:rPr>
        <w:t>聯合服務中心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kern w:val="1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kern w:val="1"/>
          <w:sz w:val="28"/>
          <w:szCs w:val="28"/>
        </w:rPr>
        <w:t>中市西區自由路一段91號)</w:t>
      </w:r>
      <w:r w:rsidR="00BD0D74">
        <w:rPr>
          <w:rFonts w:ascii="標楷體" w:eastAsia="標楷體" w:hAnsi="標楷體" w:cs="Times New Roman" w:hint="eastAsia"/>
          <w:kern w:val="1"/>
          <w:sz w:val="28"/>
          <w:szCs w:val="28"/>
        </w:rPr>
        <w:t>。</w:t>
      </w:r>
    </w:p>
    <w:p w14:paraId="61DE3ACD" w14:textId="77777777" w:rsidR="002A33E6" w:rsidRPr="002A33E6" w:rsidRDefault="000A0F5C" w:rsidP="0016693B">
      <w:pPr>
        <w:suppressAutoHyphens/>
        <w:spacing w:line="440" w:lineRule="exact"/>
        <w:ind w:leftChars="-1" w:left="566" w:hangingChars="203" w:hanging="568"/>
        <w:jc w:val="both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十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、其他未盡事宜，請參閱「臺灣</w:t>
      </w:r>
      <w:proofErr w:type="gramStart"/>
      <w:r w:rsidR="003379BE">
        <w:rPr>
          <w:rFonts w:ascii="Times New Roman" w:eastAsia="標楷體" w:hAnsi="Times New Roman" w:cs="Times New Roman" w:hint="eastAsia"/>
          <w:kern w:val="1"/>
          <w:sz w:val="28"/>
          <w:szCs w:val="28"/>
        </w:rPr>
        <w:t>臺</w:t>
      </w:r>
      <w:proofErr w:type="gramEnd"/>
      <w:r w:rsidR="003379BE">
        <w:rPr>
          <w:rFonts w:ascii="Times New Roman" w:eastAsia="標楷體" w:hAnsi="Times New Roman" w:cs="Times New Roman" w:hint="eastAsia"/>
          <w:kern w:val="1"/>
          <w:sz w:val="28"/>
          <w:szCs w:val="28"/>
        </w:rPr>
        <w:t>中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地方法院</w:t>
      </w:r>
      <w:r w:rsidR="003379BE" w:rsidRPr="003379BE">
        <w:rPr>
          <w:rFonts w:ascii="Times New Roman" w:eastAsia="標楷體" w:hAnsi="Times New Roman" w:cs="Times New Roman" w:hint="eastAsia"/>
          <w:kern w:val="1"/>
          <w:sz w:val="28"/>
          <w:szCs w:val="28"/>
        </w:rPr>
        <w:t>辦理招募單一窗口聯合服務業務志願服務工作者實施計畫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」。</w:t>
      </w:r>
    </w:p>
    <w:p w14:paraId="2582A8E2" w14:textId="77777777" w:rsidR="00686CD9" w:rsidRPr="002A33E6" w:rsidRDefault="00686CD9"/>
    <w:sectPr w:rsidR="00686CD9" w:rsidRPr="002A33E6" w:rsidSect="002A33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BCFC" w14:textId="77777777" w:rsidR="00050796" w:rsidRDefault="00050796" w:rsidP="005855B1">
      <w:r>
        <w:separator/>
      </w:r>
    </w:p>
  </w:endnote>
  <w:endnote w:type="continuationSeparator" w:id="0">
    <w:p w14:paraId="18CA772C" w14:textId="77777777" w:rsidR="00050796" w:rsidRDefault="00050796" w:rsidP="0058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FB22" w14:textId="77777777" w:rsidR="00050796" w:rsidRDefault="00050796" w:rsidP="005855B1">
      <w:r>
        <w:separator/>
      </w:r>
    </w:p>
  </w:footnote>
  <w:footnote w:type="continuationSeparator" w:id="0">
    <w:p w14:paraId="33D9EE7E" w14:textId="77777777" w:rsidR="00050796" w:rsidRDefault="00050796" w:rsidP="0058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27C"/>
    <w:multiLevelType w:val="hybridMultilevel"/>
    <w:tmpl w:val="7A46502A"/>
    <w:lvl w:ilvl="0" w:tplc="F9386776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" w15:restartNumberingAfterBreak="0">
    <w:nsid w:val="49F9095F"/>
    <w:multiLevelType w:val="hybridMultilevel"/>
    <w:tmpl w:val="581EFFE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7E362A11"/>
    <w:multiLevelType w:val="hybridMultilevel"/>
    <w:tmpl w:val="C80E65D6"/>
    <w:lvl w:ilvl="0" w:tplc="6F4402CC">
      <w:start w:val="1"/>
      <w:numFmt w:val="ideographEnclosedCircle"/>
      <w:lvlText w:val="%1"/>
      <w:lvlJc w:val="left"/>
      <w:pPr>
        <w:ind w:left="643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359969115">
    <w:abstractNumId w:val="0"/>
  </w:num>
  <w:num w:numId="2" w16cid:durableId="664171143">
    <w:abstractNumId w:val="1"/>
  </w:num>
  <w:num w:numId="3" w16cid:durableId="107986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E6"/>
    <w:rsid w:val="00050796"/>
    <w:rsid w:val="00085C0F"/>
    <w:rsid w:val="000A0F5C"/>
    <w:rsid w:val="000D6BB0"/>
    <w:rsid w:val="0016693B"/>
    <w:rsid w:val="001F0CBF"/>
    <w:rsid w:val="00203CFC"/>
    <w:rsid w:val="002A33E6"/>
    <w:rsid w:val="002A7D66"/>
    <w:rsid w:val="002B7F96"/>
    <w:rsid w:val="002E76A7"/>
    <w:rsid w:val="002F40A8"/>
    <w:rsid w:val="00315EA9"/>
    <w:rsid w:val="003379BE"/>
    <w:rsid w:val="003B3807"/>
    <w:rsid w:val="004A68C9"/>
    <w:rsid w:val="00577D7C"/>
    <w:rsid w:val="005855B1"/>
    <w:rsid w:val="005A4368"/>
    <w:rsid w:val="005B1677"/>
    <w:rsid w:val="005C2F1F"/>
    <w:rsid w:val="00633529"/>
    <w:rsid w:val="00653B09"/>
    <w:rsid w:val="00666DE0"/>
    <w:rsid w:val="006831B6"/>
    <w:rsid w:val="00686CD9"/>
    <w:rsid w:val="006873C4"/>
    <w:rsid w:val="006A66A4"/>
    <w:rsid w:val="007325DD"/>
    <w:rsid w:val="00734C6B"/>
    <w:rsid w:val="0075161F"/>
    <w:rsid w:val="007A0118"/>
    <w:rsid w:val="00817F6B"/>
    <w:rsid w:val="0084121F"/>
    <w:rsid w:val="008D2918"/>
    <w:rsid w:val="00A5406C"/>
    <w:rsid w:val="00AE4E63"/>
    <w:rsid w:val="00BD0D74"/>
    <w:rsid w:val="00CA2EDD"/>
    <w:rsid w:val="00D26560"/>
    <w:rsid w:val="00D64480"/>
    <w:rsid w:val="00D867A1"/>
    <w:rsid w:val="00E507D1"/>
    <w:rsid w:val="00EA0662"/>
    <w:rsid w:val="00F70399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7A1FA"/>
  <w15:chartTrackingRefBased/>
  <w15:docId w15:val="{96A9C742-A939-4657-829F-70AFA45F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1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79B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85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55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5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55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51F8-8CAB-4DDF-8E68-FDCDD3EF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黃錫煒</dc:creator>
  <cp:keywords/>
  <dc:description/>
  <cp:lastModifiedBy>賴名詩</cp:lastModifiedBy>
  <cp:revision>2</cp:revision>
  <cp:lastPrinted>2025-05-13T01:21:00Z</cp:lastPrinted>
  <dcterms:created xsi:type="dcterms:W3CDTF">2025-05-29T08:28:00Z</dcterms:created>
  <dcterms:modified xsi:type="dcterms:W3CDTF">2025-05-29T08:28:00Z</dcterms:modified>
</cp:coreProperties>
</file>